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3558" w14:textId="359A84A1" w:rsidR="007335BF" w:rsidRPr="007335BF" w:rsidRDefault="007335BF" w:rsidP="007335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35BF">
        <w:rPr>
          <w:rFonts w:ascii="Times New Roman" w:hAnsi="Times New Roman"/>
          <w:b/>
          <w:bCs/>
          <w:sz w:val="24"/>
          <w:szCs w:val="24"/>
        </w:rPr>
        <w:t>Formularz zgłoszenia naruszenia prawa</w:t>
      </w:r>
    </w:p>
    <w:p w14:paraId="73267CA3" w14:textId="77777777" w:rsidR="007335BF" w:rsidRDefault="007335BF" w:rsidP="007335B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6373"/>
      </w:tblGrid>
      <w:tr w:rsidR="007335BF" w14:paraId="61253F6A" w14:textId="7A819F4D" w:rsidTr="007335BF">
        <w:tc>
          <w:tcPr>
            <w:tcW w:w="4531" w:type="dxa"/>
          </w:tcPr>
          <w:p w14:paraId="2B4D15E4" w14:textId="08D45E9E" w:rsidR="007335BF" w:rsidRPr="00750A8A" w:rsidRDefault="007335BF" w:rsidP="00750A8A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Data sporządzenia: </w:t>
            </w:r>
          </w:p>
          <w:p w14:paraId="20867438" w14:textId="468A63E3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14:paraId="172A5122" w14:textId="77777777" w:rsidR="007335BF" w:rsidRDefault="007335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C93605" w14:textId="77777777" w:rsidR="007335BF" w:rsidRDefault="007335B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BF" w14:paraId="021C6983" w14:textId="7E022C2A" w:rsidTr="007335BF">
        <w:tc>
          <w:tcPr>
            <w:tcW w:w="4531" w:type="dxa"/>
          </w:tcPr>
          <w:p w14:paraId="4E05FED6" w14:textId="0351F0CE" w:rsidR="007335BF" w:rsidRPr="00750A8A" w:rsidRDefault="007335BF" w:rsidP="00750A8A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Imię i nazwisko osoby zgłaszającej:</w:t>
            </w:r>
          </w:p>
          <w:p w14:paraId="58E9B7C5" w14:textId="77777777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  <w:p w14:paraId="6CFEB2C0" w14:textId="5EF6C963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14:paraId="2B59984A" w14:textId="77777777" w:rsidR="007335BF" w:rsidRDefault="007335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5401E" w14:textId="77777777" w:rsidR="007335BF" w:rsidRDefault="007335B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BF" w14:paraId="3C36E4BA" w14:textId="476101C7" w:rsidTr="007335BF">
        <w:tc>
          <w:tcPr>
            <w:tcW w:w="4531" w:type="dxa"/>
          </w:tcPr>
          <w:p w14:paraId="413196BA" w14:textId="449EC697" w:rsidR="007335BF" w:rsidRPr="00750A8A" w:rsidRDefault="007335BF" w:rsidP="00750A8A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Stanowisko, bądź funkcja, nazwa dostawcy:</w:t>
            </w:r>
          </w:p>
          <w:p w14:paraId="3AD0DFE5" w14:textId="77777777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  <w:p w14:paraId="17088083" w14:textId="514E677F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14:paraId="34CAE880" w14:textId="77777777" w:rsidR="007335BF" w:rsidRDefault="007335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8DFA5E" w14:textId="77777777" w:rsidR="007335BF" w:rsidRDefault="007335B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BF" w14:paraId="6FCD4FAA" w14:textId="5DBE9C40" w:rsidTr="007335BF">
        <w:tc>
          <w:tcPr>
            <w:tcW w:w="4531" w:type="dxa"/>
          </w:tcPr>
          <w:p w14:paraId="3AFBF629" w14:textId="62C29E86" w:rsidR="007335BF" w:rsidRPr="00750A8A" w:rsidRDefault="007335BF" w:rsidP="00750A8A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Dane kontaktowe:</w:t>
            </w:r>
          </w:p>
          <w:p w14:paraId="424E490B" w14:textId="77777777" w:rsidR="007335BF" w:rsidRPr="00750A8A" w:rsidRDefault="007335BF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  <w:p w14:paraId="69792DF9" w14:textId="77777777" w:rsidR="00750A8A" w:rsidRPr="00750A8A" w:rsidRDefault="00750A8A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  <w:p w14:paraId="20F19AD3" w14:textId="02C4BEBC" w:rsidR="00750A8A" w:rsidRPr="00750A8A" w:rsidRDefault="00750A8A" w:rsidP="00750A8A">
            <w:pPr>
              <w:ind w:left="306" w:hanging="306"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14:paraId="7EC64D8B" w14:textId="77777777" w:rsidR="007335BF" w:rsidRDefault="007335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7D1CC9" w14:textId="77777777" w:rsidR="007335BF" w:rsidRDefault="007335B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5BF" w14:paraId="79461AF1" w14:textId="29DC52C9" w:rsidTr="00F26E35">
        <w:tc>
          <w:tcPr>
            <w:tcW w:w="10904" w:type="dxa"/>
            <w:gridSpan w:val="2"/>
          </w:tcPr>
          <w:p w14:paraId="75C73987" w14:textId="49A12514" w:rsidR="007335BF" w:rsidRPr="00750A8A" w:rsidRDefault="00750A8A" w:rsidP="007335BF">
            <w:pPr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5. </w:t>
            </w:r>
            <w:r w:rsidR="007335BF" w:rsidRPr="00750A8A">
              <w:rPr>
                <w:rFonts w:ascii="Times New Roman" w:hAnsi="Times New Roman"/>
              </w:rPr>
              <w:t>Obszar , którego dotyczy zgłoszenie nieprawidłowości :</w:t>
            </w:r>
          </w:p>
          <w:p w14:paraId="20CCE56B" w14:textId="3259F6AF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1) korupcji;</w:t>
            </w:r>
          </w:p>
          <w:p w14:paraId="6F8A02C6" w14:textId="41AE8933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2) zamówień publicznych;</w:t>
            </w:r>
          </w:p>
          <w:p w14:paraId="1C995C05" w14:textId="16BB97F1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3) usług, produktów i rynków finansowych;</w:t>
            </w:r>
          </w:p>
          <w:p w14:paraId="426BE97C" w14:textId="0EF41FF6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4) przeciwdziałania praniu pieniędzy oraz finansowaniu terroryzmu;</w:t>
            </w:r>
          </w:p>
          <w:p w14:paraId="40E90054" w14:textId="72C743FF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5) bezpieczeństwa produktów i ich zgodności z wymogami;</w:t>
            </w:r>
          </w:p>
          <w:p w14:paraId="45BE7EE4" w14:textId="2CDBCF98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6) bezpieczeństwa transportu;</w:t>
            </w:r>
          </w:p>
          <w:p w14:paraId="3816CBA4" w14:textId="2E2A64D8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7) ochrony środowiska;</w:t>
            </w:r>
          </w:p>
          <w:p w14:paraId="76C5DB93" w14:textId="1811DA6B" w:rsidR="007335BF" w:rsidRPr="007335BF" w:rsidRDefault="004175EF" w:rsidP="004175E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8) ochrony radiologicznej i bezpieczeństwa jądrowego;</w:t>
            </w:r>
          </w:p>
          <w:p w14:paraId="1F85811A" w14:textId="129F81CF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>□</w:t>
            </w:r>
            <w:r w:rsidR="00703CE1">
              <w:rPr>
                <w:rFonts w:ascii="Calibri" w:eastAsia="Carlito" w:hAnsi="Calibri" w:cs="Calibri"/>
                <w:kern w:val="0"/>
              </w:rPr>
              <w:t xml:space="preserve"> </w:t>
            </w:r>
            <w:r w:rsidR="00703CE1">
              <w:rPr>
                <w:rFonts w:ascii="Carlito" w:eastAsia="Carlito" w:hAnsi="Carlito" w:cs="Carlito"/>
                <w:kern w:val="0"/>
              </w:rPr>
              <w:t>9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zdrowia i dobrostanu zwierząt;</w:t>
            </w:r>
          </w:p>
          <w:p w14:paraId="5FB68F18" w14:textId="1AD71CBC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0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zdrowia publicznego;</w:t>
            </w:r>
          </w:p>
          <w:p w14:paraId="799C84F3" w14:textId="51359686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1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ochrony konsumentów;</w:t>
            </w:r>
          </w:p>
          <w:p w14:paraId="04A55A70" w14:textId="15E2E000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2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ochrony prywatności i danych osobowych;</w:t>
            </w:r>
          </w:p>
          <w:p w14:paraId="568B2D6A" w14:textId="21A48BEA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>□</w:t>
            </w:r>
            <w:r w:rsidRPr="00750A8A">
              <w:rPr>
                <w:rFonts w:ascii="Carlito" w:eastAsia="Carlito" w:hAnsi="Carlito" w:cs="Carlito"/>
                <w:kern w:val="0"/>
              </w:rPr>
              <w:t xml:space="preserve">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3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bezpieczeństwa sieci i systemów teleinformatycznych;</w:t>
            </w:r>
          </w:p>
          <w:p w14:paraId="345A1439" w14:textId="2F21FE09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4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interesów finansowych Skarbu Państwa Rzeczypospolitej Polskiej, jednostki samorządu terytorialnego oraz Unii Europejskiej;</w:t>
            </w:r>
          </w:p>
          <w:p w14:paraId="7EC6AAF1" w14:textId="251C2EB4" w:rsidR="007335BF" w:rsidRPr="007335BF" w:rsidRDefault="004175EF" w:rsidP="007335B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5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rynku wewnętrznego Unii Europejskiej, w tym publicznoprawnych zasad konkurencji i pomocy państwa oraz opodatkowania osób prawnych;</w:t>
            </w:r>
          </w:p>
          <w:p w14:paraId="0460A3EB" w14:textId="200786E2" w:rsidR="007335BF" w:rsidRPr="00750A8A" w:rsidRDefault="004175EF" w:rsidP="004175EF">
            <w:pPr>
              <w:widowControl w:val="0"/>
              <w:autoSpaceDE w:val="0"/>
              <w:autoSpaceDN w:val="0"/>
              <w:rPr>
                <w:rFonts w:ascii="Carlito" w:eastAsia="Carlito" w:hAnsi="Carlito" w:cs="Carlito"/>
                <w:kern w:val="0"/>
              </w:rPr>
            </w:pPr>
            <w:r w:rsidRPr="00750A8A">
              <w:rPr>
                <w:rFonts w:ascii="Calibri" w:eastAsia="Carlito" w:hAnsi="Calibri" w:cs="Calibri"/>
                <w:kern w:val="0"/>
              </w:rPr>
              <w:t xml:space="preserve">□ 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1</w:t>
            </w:r>
            <w:r w:rsidR="00703CE1">
              <w:rPr>
                <w:rFonts w:ascii="Carlito" w:eastAsia="Carlito" w:hAnsi="Carlito" w:cs="Carlito"/>
                <w:kern w:val="0"/>
              </w:rPr>
              <w:t>6</w:t>
            </w:r>
            <w:r w:rsidR="007335BF" w:rsidRPr="007335BF">
              <w:rPr>
                <w:rFonts w:ascii="Carlito" w:eastAsia="Carlito" w:hAnsi="Carlito" w:cs="Carlito"/>
                <w:kern w:val="0"/>
              </w:rPr>
              <w:t>) konstytucyjnych wolności i praw człowieka i obywatela – występujące w stosunkach jednostki z organami władzy publicznej i niezwiązane z dziedzinami wskazanymi w pkt 1–16</w:t>
            </w:r>
          </w:p>
        </w:tc>
      </w:tr>
      <w:tr w:rsidR="00D716F3" w14:paraId="26B3C39E" w14:textId="21B139D5" w:rsidTr="00F66939">
        <w:tc>
          <w:tcPr>
            <w:tcW w:w="10904" w:type="dxa"/>
            <w:gridSpan w:val="2"/>
          </w:tcPr>
          <w:p w14:paraId="64B86B08" w14:textId="5E7FC768" w:rsidR="00D716F3" w:rsidRPr="00750A8A" w:rsidRDefault="00D716F3" w:rsidP="00750A8A">
            <w:pPr>
              <w:pStyle w:val="Akapitzlist"/>
              <w:numPr>
                <w:ilvl w:val="0"/>
                <w:numId w:val="3"/>
              </w:num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Data oraz miejsce zaistnienia naruszenia prawa lub data i miejsce pozyskania informacji o naruszeniu prawa;</w:t>
            </w:r>
          </w:p>
          <w:p w14:paraId="77630518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560D0876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2704647E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</w:tc>
      </w:tr>
      <w:tr w:rsidR="00D716F3" w14:paraId="4AE35D48" w14:textId="77777777" w:rsidTr="00F07717">
        <w:tc>
          <w:tcPr>
            <w:tcW w:w="10904" w:type="dxa"/>
            <w:gridSpan w:val="2"/>
          </w:tcPr>
          <w:p w14:paraId="21C425BD" w14:textId="66F5970F" w:rsidR="00D716F3" w:rsidRPr="00750A8A" w:rsidRDefault="00D716F3" w:rsidP="00750A8A">
            <w:pPr>
              <w:pStyle w:val="Akapitzlist"/>
              <w:numPr>
                <w:ilvl w:val="0"/>
                <w:numId w:val="3"/>
              </w:num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Opis konkretnej sytuacji lub okoliczności stwarzających możliwość wystąpienia naruszenia prawa</w:t>
            </w:r>
          </w:p>
          <w:p w14:paraId="1BACBE1D" w14:textId="7B08F5A1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009F8438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4EEA005F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28EB0F61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5CFB159B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5D685D5D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34C5B07F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60EFF109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201BEA4C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6EFB263F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2D5EFC92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620AD747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5889B632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731B1236" w14:textId="77777777" w:rsidR="00D716F3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035AD29E" w14:textId="77777777" w:rsidR="00750A8A" w:rsidRPr="00750A8A" w:rsidRDefault="00750A8A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71F904DE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  <w:p w14:paraId="35F67496" w14:textId="77777777" w:rsidR="00D716F3" w:rsidRPr="00750A8A" w:rsidRDefault="00D716F3" w:rsidP="00750A8A">
            <w:pPr>
              <w:tabs>
                <w:tab w:val="left" w:pos="306"/>
              </w:tabs>
              <w:ind w:left="49" w:hanging="49"/>
              <w:jc w:val="both"/>
              <w:rPr>
                <w:rFonts w:ascii="Times New Roman" w:hAnsi="Times New Roman"/>
              </w:rPr>
            </w:pPr>
          </w:p>
        </w:tc>
      </w:tr>
      <w:tr w:rsidR="004175EF" w14:paraId="04E279F9" w14:textId="77777777" w:rsidTr="007335BF">
        <w:tc>
          <w:tcPr>
            <w:tcW w:w="4531" w:type="dxa"/>
          </w:tcPr>
          <w:p w14:paraId="0612E411" w14:textId="684B8890" w:rsidR="004175EF" w:rsidRPr="00750A8A" w:rsidRDefault="004175EF" w:rsidP="00750A8A">
            <w:pPr>
              <w:pStyle w:val="Akapitzlist"/>
              <w:numPr>
                <w:ilvl w:val="0"/>
                <w:numId w:val="3"/>
              </w:numPr>
              <w:ind w:left="164" w:hanging="284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lastRenderedPageBreak/>
              <w:t>Osoba, której dotyczy zgłoszenie</w:t>
            </w:r>
          </w:p>
        </w:tc>
        <w:tc>
          <w:tcPr>
            <w:tcW w:w="6373" w:type="dxa"/>
          </w:tcPr>
          <w:p w14:paraId="009EE3D1" w14:textId="77777777" w:rsidR="004175EF" w:rsidRDefault="004175E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DBC555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9825F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40AE3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EF" w14:paraId="778E3B3B" w14:textId="77777777" w:rsidTr="007335BF">
        <w:tc>
          <w:tcPr>
            <w:tcW w:w="4531" w:type="dxa"/>
          </w:tcPr>
          <w:p w14:paraId="7F6DEEED" w14:textId="6CB25585" w:rsidR="004175EF" w:rsidRPr="00750A8A" w:rsidRDefault="004175EF" w:rsidP="00750A8A">
            <w:pPr>
              <w:pStyle w:val="Akapitzlist"/>
              <w:numPr>
                <w:ilvl w:val="0"/>
                <w:numId w:val="3"/>
              </w:numPr>
              <w:ind w:left="164" w:hanging="284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Osoba pokrzywdzona</w:t>
            </w:r>
          </w:p>
        </w:tc>
        <w:tc>
          <w:tcPr>
            <w:tcW w:w="6373" w:type="dxa"/>
          </w:tcPr>
          <w:p w14:paraId="20CDB9FE" w14:textId="77777777" w:rsidR="004175EF" w:rsidRDefault="004175E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9E61C5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057858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3FBC3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EF" w14:paraId="17B82A2F" w14:textId="77777777" w:rsidTr="007335BF">
        <w:tc>
          <w:tcPr>
            <w:tcW w:w="4531" w:type="dxa"/>
          </w:tcPr>
          <w:p w14:paraId="4D5A39AD" w14:textId="7089B68D" w:rsidR="004175EF" w:rsidRPr="00750A8A" w:rsidRDefault="00750A8A" w:rsidP="00750A8A">
            <w:pPr>
              <w:pStyle w:val="Akapitzlist"/>
              <w:numPr>
                <w:ilvl w:val="0"/>
                <w:numId w:val="3"/>
              </w:numPr>
              <w:ind w:left="164" w:hanging="284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</w:t>
            </w:r>
            <w:r w:rsidR="004175EF" w:rsidRPr="00750A8A">
              <w:rPr>
                <w:rFonts w:ascii="Times New Roman" w:hAnsi="Times New Roman"/>
              </w:rPr>
              <w:t>Świadkowie naruszenia prawa</w:t>
            </w:r>
          </w:p>
        </w:tc>
        <w:tc>
          <w:tcPr>
            <w:tcW w:w="6373" w:type="dxa"/>
          </w:tcPr>
          <w:p w14:paraId="17F6AEEE" w14:textId="77777777" w:rsidR="004175EF" w:rsidRDefault="004175E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580BA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C26F4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637625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EF" w14:paraId="44D1D814" w14:textId="77777777" w:rsidTr="007335BF">
        <w:tc>
          <w:tcPr>
            <w:tcW w:w="4531" w:type="dxa"/>
          </w:tcPr>
          <w:p w14:paraId="0F36FE28" w14:textId="0CD7266C" w:rsidR="004175EF" w:rsidRPr="00750A8A" w:rsidRDefault="00750A8A" w:rsidP="00750A8A">
            <w:pPr>
              <w:pStyle w:val="Akapitzlist"/>
              <w:numPr>
                <w:ilvl w:val="0"/>
                <w:numId w:val="3"/>
              </w:numPr>
              <w:ind w:left="164" w:hanging="284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</w:t>
            </w:r>
            <w:r w:rsidR="00682D0E">
              <w:rPr>
                <w:rFonts w:ascii="Times New Roman" w:hAnsi="Times New Roman"/>
              </w:rPr>
              <w:t>D</w:t>
            </w:r>
            <w:r w:rsidR="004175EF" w:rsidRPr="00750A8A">
              <w:rPr>
                <w:rFonts w:ascii="Times New Roman" w:hAnsi="Times New Roman"/>
              </w:rPr>
              <w:t>owody i informację, które mogą okazać się pomocne w procesie rozpatrywania zgłoszenia</w:t>
            </w:r>
          </w:p>
        </w:tc>
        <w:tc>
          <w:tcPr>
            <w:tcW w:w="6373" w:type="dxa"/>
          </w:tcPr>
          <w:p w14:paraId="0EC2F191" w14:textId="77777777" w:rsidR="004175EF" w:rsidRDefault="004175E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ED216E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84B187" w14:textId="77777777" w:rsidR="007C49C5" w:rsidRDefault="007C49C5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6D2E1F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1F5010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0F708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5EF" w14:paraId="0C291E83" w14:textId="77777777" w:rsidTr="007335BF">
        <w:tc>
          <w:tcPr>
            <w:tcW w:w="4531" w:type="dxa"/>
          </w:tcPr>
          <w:p w14:paraId="386EC289" w14:textId="77777777" w:rsidR="004175EF" w:rsidRDefault="00750A8A" w:rsidP="00750A8A">
            <w:pPr>
              <w:pStyle w:val="Akapitzlist"/>
              <w:numPr>
                <w:ilvl w:val="0"/>
                <w:numId w:val="3"/>
              </w:numPr>
              <w:ind w:left="164" w:hanging="284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</w:t>
            </w:r>
            <w:r w:rsidR="004175EF" w:rsidRPr="00750A8A">
              <w:rPr>
                <w:rFonts w:ascii="Times New Roman" w:hAnsi="Times New Roman"/>
              </w:rPr>
              <w:t>Dane kontaktowe, na które zostaną przesłane informacje zwrotne</w:t>
            </w:r>
          </w:p>
          <w:p w14:paraId="39DE23BF" w14:textId="77777777" w:rsidR="00750A8A" w:rsidRDefault="00750A8A" w:rsidP="00750A8A">
            <w:pPr>
              <w:pStyle w:val="Akapitzlist"/>
              <w:ind w:left="164"/>
              <w:jc w:val="both"/>
              <w:rPr>
                <w:rFonts w:ascii="Times New Roman" w:hAnsi="Times New Roman"/>
              </w:rPr>
            </w:pPr>
          </w:p>
          <w:p w14:paraId="2AD90FB6" w14:textId="77777777" w:rsidR="00750A8A" w:rsidRDefault="00750A8A" w:rsidP="00750A8A">
            <w:pPr>
              <w:pStyle w:val="Akapitzlist"/>
              <w:ind w:left="164"/>
              <w:jc w:val="both"/>
              <w:rPr>
                <w:rFonts w:ascii="Times New Roman" w:hAnsi="Times New Roman"/>
              </w:rPr>
            </w:pPr>
          </w:p>
          <w:p w14:paraId="03294F51" w14:textId="77777777" w:rsidR="00750A8A" w:rsidRDefault="00750A8A" w:rsidP="00750A8A">
            <w:pPr>
              <w:pStyle w:val="Akapitzlist"/>
              <w:ind w:left="164"/>
              <w:jc w:val="both"/>
              <w:rPr>
                <w:rFonts w:ascii="Times New Roman" w:hAnsi="Times New Roman"/>
              </w:rPr>
            </w:pPr>
          </w:p>
          <w:p w14:paraId="77BCA688" w14:textId="115C5572" w:rsidR="00750A8A" w:rsidRPr="00750A8A" w:rsidRDefault="00750A8A" w:rsidP="00750A8A">
            <w:pPr>
              <w:pStyle w:val="Akapitzlist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14:paraId="44C96A2D" w14:textId="77777777" w:rsidR="004175EF" w:rsidRDefault="004175EF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4AF38F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3C0B6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1236CD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12EECA" w14:textId="77777777" w:rsidR="007C49C5" w:rsidRDefault="007C49C5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4DA113" w14:textId="77777777" w:rsidR="00D716F3" w:rsidRDefault="00D716F3" w:rsidP="007335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6F3" w14:paraId="52B315B5" w14:textId="77777777" w:rsidTr="004734D0">
        <w:tc>
          <w:tcPr>
            <w:tcW w:w="10904" w:type="dxa"/>
            <w:gridSpan w:val="2"/>
          </w:tcPr>
          <w:p w14:paraId="47CF4350" w14:textId="18F817DD" w:rsidR="00750A8A" w:rsidRPr="00750A8A" w:rsidRDefault="00750A8A" w:rsidP="00750A8A">
            <w:pPr>
              <w:ind w:left="-120"/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13. Oświadczam</w:t>
            </w:r>
            <w:r w:rsidR="00D716F3" w:rsidRPr="00750A8A">
              <w:rPr>
                <w:rFonts w:ascii="Times New Roman" w:hAnsi="Times New Roman"/>
              </w:rPr>
              <w:t xml:space="preserve">, że </w:t>
            </w:r>
            <w:r w:rsidRPr="00750A8A">
              <w:rPr>
                <w:rFonts w:ascii="Times New Roman" w:hAnsi="Times New Roman"/>
              </w:rPr>
              <w:t>zapoznałem się z :</w:t>
            </w:r>
          </w:p>
          <w:p w14:paraId="38C1AE79" w14:textId="05377396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- procedurą zgłoszeń wewnętrznych Regionalnego Centrum Krwiodawstwa i Krwiolecznictwa w Szczecinie</w:t>
            </w:r>
          </w:p>
          <w:p w14:paraId="6CF15F65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004DC286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53883219" w14:textId="77777777" w:rsid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0F01990E" w14:textId="77777777" w:rsidR="007C49C5" w:rsidRPr="00750A8A" w:rsidRDefault="007C49C5" w:rsidP="00750A8A">
            <w:pPr>
              <w:jc w:val="both"/>
              <w:rPr>
                <w:rFonts w:ascii="Times New Roman" w:hAnsi="Times New Roman"/>
              </w:rPr>
            </w:pPr>
          </w:p>
          <w:p w14:paraId="37DE7F9A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357F8B2C" w14:textId="4F3EE0C0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………………………</w:t>
            </w:r>
          </w:p>
          <w:p w14:paraId="19B86979" w14:textId="1AAA6D73" w:rsidR="00750A8A" w:rsidRPr="00750A8A" w:rsidRDefault="00750A8A" w:rsidP="007335BF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Data i czytelny podpis</w:t>
            </w:r>
          </w:p>
        </w:tc>
      </w:tr>
      <w:tr w:rsidR="00750A8A" w14:paraId="1B4F0875" w14:textId="77777777" w:rsidTr="004734D0">
        <w:tc>
          <w:tcPr>
            <w:tcW w:w="10904" w:type="dxa"/>
            <w:gridSpan w:val="2"/>
          </w:tcPr>
          <w:p w14:paraId="68AA90EA" w14:textId="705DCBF2" w:rsidR="00750A8A" w:rsidRPr="00A97691" w:rsidRDefault="00750A8A" w:rsidP="00750A8A">
            <w:pPr>
              <w:pStyle w:val="Akapitzlist"/>
              <w:numPr>
                <w:ilvl w:val="0"/>
                <w:numId w:val="4"/>
              </w:numPr>
              <w:ind w:left="306" w:hanging="306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A97691">
              <w:rPr>
                <w:rFonts w:ascii="Times New Roman" w:hAnsi="Times New Roman"/>
                <w:b/>
                <w:bCs/>
                <w:u w:val="single"/>
              </w:rPr>
              <w:t>Osoba przyjmująca zgłoszenie:</w:t>
            </w:r>
          </w:p>
          <w:p w14:paraId="58DD144E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1FB3552C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Data wpływu:</w:t>
            </w:r>
          </w:p>
          <w:p w14:paraId="0416E064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2A31E94D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>Nr sprawy:</w:t>
            </w:r>
          </w:p>
          <w:p w14:paraId="47FA957C" w14:textId="77777777" w:rsid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5D61C7F8" w14:textId="77777777" w:rsidR="007C49C5" w:rsidRPr="00750A8A" w:rsidRDefault="007C49C5" w:rsidP="00750A8A">
            <w:pPr>
              <w:jc w:val="both"/>
              <w:rPr>
                <w:rFonts w:ascii="Times New Roman" w:hAnsi="Times New Roman"/>
              </w:rPr>
            </w:pPr>
          </w:p>
          <w:p w14:paraId="4E3ACE4F" w14:textId="77777777" w:rsidR="00750A8A" w:rsidRPr="00750A8A" w:rsidRDefault="00750A8A" w:rsidP="00750A8A">
            <w:pPr>
              <w:jc w:val="both"/>
              <w:rPr>
                <w:rFonts w:ascii="Times New Roman" w:hAnsi="Times New Roman"/>
              </w:rPr>
            </w:pPr>
          </w:p>
          <w:p w14:paraId="33E3D7F3" w14:textId="77777777" w:rsidR="00750A8A" w:rsidRDefault="00750A8A" w:rsidP="00750A8A">
            <w:pPr>
              <w:jc w:val="both"/>
              <w:rPr>
                <w:rFonts w:ascii="Times New Roman" w:hAnsi="Times New Roman"/>
              </w:rPr>
            </w:pPr>
            <w:r w:rsidRPr="00750A8A">
              <w:rPr>
                <w:rFonts w:ascii="Times New Roman" w:hAnsi="Times New Roman"/>
              </w:rPr>
              <w:t xml:space="preserve">Podpis </w:t>
            </w:r>
          </w:p>
          <w:p w14:paraId="27074695" w14:textId="77777777" w:rsidR="00AB3679" w:rsidRDefault="00AB3679" w:rsidP="00750A8A">
            <w:pPr>
              <w:jc w:val="both"/>
              <w:rPr>
                <w:rFonts w:ascii="Times New Roman" w:hAnsi="Times New Roman"/>
              </w:rPr>
            </w:pPr>
          </w:p>
          <w:p w14:paraId="76FF6C9F" w14:textId="77777777" w:rsidR="007C49C5" w:rsidRDefault="007C49C5" w:rsidP="00750A8A">
            <w:pPr>
              <w:jc w:val="both"/>
              <w:rPr>
                <w:rFonts w:ascii="Times New Roman" w:hAnsi="Times New Roman"/>
              </w:rPr>
            </w:pPr>
          </w:p>
          <w:p w14:paraId="005534B6" w14:textId="77777777" w:rsidR="007C49C5" w:rsidRDefault="007C49C5" w:rsidP="00750A8A">
            <w:pPr>
              <w:jc w:val="both"/>
              <w:rPr>
                <w:rFonts w:ascii="Times New Roman" w:hAnsi="Times New Roman"/>
              </w:rPr>
            </w:pPr>
          </w:p>
          <w:p w14:paraId="65DC7D35" w14:textId="77777777" w:rsidR="007C49C5" w:rsidRDefault="007C49C5" w:rsidP="00750A8A">
            <w:pPr>
              <w:jc w:val="both"/>
              <w:rPr>
                <w:rFonts w:ascii="Times New Roman" w:hAnsi="Times New Roman"/>
              </w:rPr>
            </w:pPr>
          </w:p>
          <w:p w14:paraId="528D8C5F" w14:textId="75F55167" w:rsidR="00AB3679" w:rsidRPr="00750A8A" w:rsidRDefault="00AB3679" w:rsidP="00750A8A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5A1E8B4" w14:textId="77777777" w:rsidR="007E007B" w:rsidRDefault="007E007B"/>
    <w:sectPr w:rsidR="007E007B" w:rsidSect="007335BF">
      <w:headerReference w:type="default" r:id="rId8"/>
      <w:pgSz w:w="11907" w:h="16840" w:code="9"/>
      <w:pgMar w:top="851" w:right="567" w:bottom="851" w:left="426" w:header="425" w:footer="4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6C69" w14:textId="77777777" w:rsidR="00AD7EED" w:rsidRDefault="00AD7EED" w:rsidP="00572801">
      <w:pPr>
        <w:spacing w:after="0" w:line="240" w:lineRule="auto"/>
      </w:pPr>
      <w:r>
        <w:separator/>
      </w:r>
    </w:p>
  </w:endnote>
  <w:endnote w:type="continuationSeparator" w:id="0">
    <w:p w14:paraId="5ADA1C9A" w14:textId="77777777" w:rsidR="00AD7EED" w:rsidRDefault="00AD7EED" w:rsidP="0057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A653" w14:textId="77777777" w:rsidR="00AD7EED" w:rsidRDefault="00AD7EED" w:rsidP="00572801">
      <w:pPr>
        <w:spacing w:after="0" w:line="240" w:lineRule="auto"/>
      </w:pPr>
      <w:r>
        <w:separator/>
      </w:r>
    </w:p>
  </w:footnote>
  <w:footnote w:type="continuationSeparator" w:id="0">
    <w:p w14:paraId="123BE020" w14:textId="77777777" w:rsidR="00AD7EED" w:rsidRDefault="00AD7EED" w:rsidP="0057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EE93" w14:textId="5D774390" w:rsidR="00572801" w:rsidRDefault="00572801" w:rsidP="00572801">
    <w:pPr>
      <w:pStyle w:val="Nagwek"/>
    </w:pPr>
    <w:r>
      <w:t>Zał</w:t>
    </w:r>
    <w:r w:rsidR="00C9211C">
      <w:t>ącznik</w:t>
    </w:r>
    <w:r>
      <w:t xml:space="preserve"> nr 4 do procedury zgłoszeń wewnętrznych w </w:t>
    </w:r>
    <w:proofErr w:type="spellStart"/>
    <w:r>
      <w:t>RCKiK</w:t>
    </w:r>
    <w:proofErr w:type="spellEnd"/>
    <w:r>
      <w:t xml:space="preserve"> w Szczecinie</w:t>
    </w:r>
  </w:p>
  <w:p w14:paraId="20DEA042" w14:textId="77777777" w:rsidR="00572801" w:rsidRDefault="00572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82235"/>
    <w:multiLevelType w:val="hybridMultilevel"/>
    <w:tmpl w:val="11A4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D680A"/>
    <w:multiLevelType w:val="hybridMultilevel"/>
    <w:tmpl w:val="A10CF304"/>
    <w:lvl w:ilvl="0" w:tplc="D03645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B7CA7"/>
    <w:multiLevelType w:val="hybridMultilevel"/>
    <w:tmpl w:val="54DA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07C0F"/>
    <w:multiLevelType w:val="hybridMultilevel"/>
    <w:tmpl w:val="689E00A6"/>
    <w:lvl w:ilvl="0" w:tplc="1C460E2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86514">
    <w:abstractNumId w:val="0"/>
  </w:num>
  <w:num w:numId="2" w16cid:durableId="292761016">
    <w:abstractNumId w:val="2"/>
  </w:num>
  <w:num w:numId="3" w16cid:durableId="937180983">
    <w:abstractNumId w:val="1"/>
  </w:num>
  <w:num w:numId="4" w16cid:durableId="138440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BF"/>
    <w:rsid w:val="00103805"/>
    <w:rsid w:val="004175EF"/>
    <w:rsid w:val="00496608"/>
    <w:rsid w:val="00572801"/>
    <w:rsid w:val="00682D0E"/>
    <w:rsid w:val="00703CE1"/>
    <w:rsid w:val="007335BF"/>
    <w:rsid w:val="00750A8A"/>
    <w:rsid w:val="007C49C5"/>
    <w:rsid w:val="007E007B"/>
    <w:rsid w:val="0095606F"/>
    <w:rsid w:val="00A97691"/>
    <w:rsid w:val="00AB3679"/>
    <w:rsid w:val="00AD7EED"/>
    <w:rsid w:val="00B41C10"/>
    <w:rsid w:val="00C3797E"/>
    <w:rsid w:val="00C9211C"/>
    <w:rsid w:val="00D1419F"/>
    <w:rsid w:val="00D716F3"/>
    <w:rsid w:val="00DD5CA2"/>
    <w:rsid w:val="00E1462B"/>
    <w:rsid w:val="00E84F75"/>
    <w:rsid w:val="00EA1ACD"/>
    <w:rsid w:val="00F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8FFA"/>
  <w15:chartTrackingRefBased/>
  <w15:docId w15:val="{5E088234-E690-4921-9133-9BF930A6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BF"/>
    <w:rPr>
      <w:rFonts w:eastAsia="Times New Roman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5BF"/>
    <w:pPr>
      <w:spacing w:before="160"/>
      <w:jc w:val="center"/>
    </w:pPr>
    <w:rPr>
      <w:rFonts w:eastAsiaTheme="minorHAnsi" w:cstheme="minorBidi"/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3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5BF"/>
    <w:pPr>
      <w:ind w:left="720"/>
      <w:contextualSpacing/>
    </w:pPr>
    <w:rPr>
      <w:rFonts w:eastAsiaTheme="minorHAnsi" w:cstheme="minorBidi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3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5B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3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801"/>
    <w:rPr>
      <w:rFonts w:eastAsia="Times New Roman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7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801"/>
    <w:rPr>
      <w:rFonts w:eastAsia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B565-B127-43FD-91B6-919FB870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10</cp:revision>
  <dcterms:created xsi:type="dcterms:W3CDTF">2024-08-28T14:39:00Z</dcterms:created>
  <dcterms:modified xsi:type="dcterms:W3CDTF">2024-09-18T06:20:00Z</dcterms:modified>
</cp:coreProperties>
</file>