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CCB8888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A807E5" w:rsidRPr="00A807E5">
        <w:rPr>
          <w:rFonts w:ascii="Calibri" w:hAnsi="Calibri" w:cs="Calibri"/>
          <w:b/>
          <w:bCs/>
          <w:iCs/>
          <w:sz w:val="24"/>
          <w:szCs w:val="24"/>
        </w:rPr>
        <w:t>Dostawa odczynników do badań immunohematologicznych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F458B"/>
    <w:rsid w:val="001667E5"/>
    <w:rsid w:val="0023734F"/>
    <w:rsid w:val="003F274E"/>
    <w:rsid w:val="00451F7D"/>
    <w:rsid w:val="005662D2"/>
    <w:rsid w:val="005B758A"/>
    <w:rsid w:val="005E6339"/>
    <w:rsid w:val="0077005F"/>
    <w:rsid w:val="00801B13"/>
    <w:rsid w:val="008D02D4"/>
    <w:rsid w:val="009E3B21"/>
    <w:rsid w:val="00A24005"/>
    <w:rsid w:val="00A807E5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2023-06-19T05:47:00Z</dcterms:created>
  <dcterms:modified xsi:type="dcterms:W3CDTF">2023-06-19T05:47:00Z</dcterms:modified>
</cp:coreProperties>
</file>